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jc w:val="center"/>
        <w:rPr>
          <w:rFonts w:ascii="Times New Roman" w:cs="Times New Roman" w:eastAsia="Times New Roman" w:hAnsi="Times New Roman"/>
          <w:color w:val="1f1f1f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44"/>
          <w:szCs w:val="44"/>
          <w:rtl w:val="0"/>
        </w:rPr>
        <w:t xml:space="preserve">HASAN KALYONCU UNIVERSITY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jc w:val="center"/>
        <w:rPr>
          <w:rFonts w:ascii="Times New Roman" w:cs="Times New Roman" w:eastAsia="Times New Roman" w:hAnsi="Times New Roman"/>
          <w:color w:val="1f1f1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8"/>
          <w:szCs w:val="28"/>
          <w:rtl w:val="0"/>
        </w:rPr>
        <w:t xml:space="preserve">FACULTY OF TOURISM</w:t>
      </w:r>
    </w:p>
    <w:p w:rsidR="00000000" w:rsidDel="00000000" w:rsidP="00000000" w:rsidRDefault="00000000" w:rsidRPr="00000000" w14:paraId="0000000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jc w:val="center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DEPARTMENT OF </w:t>
      </w:r>
    </w:p>
    <w:p w:rsidR="00000000" w:rsidDel="00000000" w:rsidP="00000000" w:rsidRDefault="00000000" w:rsidRPr="00000000" w14:paraId="0000000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jc w:val="center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GASTRONOMY AND CULINARY ARTS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EXTERNAL STAKEHOLDER LIST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Gaziantep Provincial Directorate of National Education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Gaziantep Provincial Directorate of Culture and Tourism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Gaziantep Metropolitan Municipality, Department of Culture, Arts and Science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Gaziantep Chamber of Commerce (GTO)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Türkiye Tourism Promotion and Development Agency (TGA)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Gaziantep Chamber of Restaurants, Kebab Shops, Pastry Shops, Sweet Shops, and Baklava Makers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Gaziantep Gastronomy and Tourism Association (GASTURDER)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Southeastern Anatolia Touristic Hoteliers and Operators Association (GATOD)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DIVAN HOTEL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NOVOTEL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rtl w:val="0"/>
        </w:rPr>
        <w:t xml:space="preserve">IBIS HOTEL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