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48"/>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8789"/>
      </w:tblGrid>
      <w:tr w:rsidR="00C727E0" w:rsidRPr="0075091F" w14:paraId="6F3FF207" w14:textId="77777777" w:rsidTr="001D77E0">
        <w:trPr>
          <w:trHeight w:val="1122"/>
        </w:trPr>
        <w:tc>
          <w:tcPr>
            <w:tcW w:w="2552" w:type="dxa"/>
            <w:vAlign w:val="center"/>
          </w:tcPr>
          <w:p w14:paraId="5EAC18D6" w14:textId="4EFBFF6A" w:rsidR="007F25EF" w:rsidRPr="00C123D0" w:rsidRDefault="00BE1F45" w:rsidP="001D77E0">
            <w:pPr>
              <w:pStyle w:val="AralkYok"/>
              <w:ind w:left="209" w:hanging="209"/>
              <w:jc w:val="center"/>
            </w:pPr>
            <w:r w:rsidRPr="00DB3DF1">
              <w:rPr>
                <w:rFonts w:ascii="Arial" w:hAnsi="Arial" w:cs="Arial"/>
                <w:noProof/>
              </w:rPr>
              <w:drawing>
                <wp:inline distT="0" distB="0" distL="0" distR="0" wp14:anchorId="3482736E" wp14:editId="68B0FCC4">
                  <wp:extent cx="1019175" cy="904875"/>
                  <wp:effectExtent l="0" t="0" r="9525" b="9525"/>
                  <wp:docPr id="2" name="Resim 2" descr="pO0AQBlp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0AQBlp_400x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758" cy="926701"/>
                          </a:xfrm>
                          <a:prstGeom prst="rect">
                            <a:avLst/>
                          </a:prstGeom>
                          <a:noFill/>
                          <a:ln>
                            <a:noFill/>
                          </a:ln>
                        </pic:spPr>
                      </pic:pic>
                    </a:graphicData>
                  </a:graphic>
                </wp:inline>
              </w:drawing>
            </w:r>
          </w:p>
        </w:tc>
        <w:tc>
          <w:tcPr>
            <w:tcW w:w="8789" w:type="dxa"/>
            <w:vAlign w:val="center"/>
          </w:tcPr>
          <w:p w14:paraId="480C55B5" w14:textId="77777777" w:rsidR="001D77E0" w:rsidRDefault="001D77E0" w:rsidP="001D77E0">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1C40CA30" w14:textId="77777777" w:rsidR="001D77E0" w:rsidRDefault="001D77E0" w:rsidP="001D77E0">
            <w:pPr>
              <w:tabs>
                <w:tab w:val="left" w:pos="2835"/>
                <w:tab w:val="left" w:pos="3544"/>
                <w:tab w:val="left" w:pos="5263"/>
                <w:tab w:val="left" w:pos="7413"/>
                <w:tab w:val="left" w:pos="7656"/>
              </w:tabs>
              <w:jc w:val="center"/>
              <w:rPr>
                <w:rFonts w:asciiTheme="minorHAnsi" w:hAnsiTheme="minorHAnsi" w:cs="Microsoft Sans Serif"/>
                <w:b/>
                <w:sz w:val="24"/>
                <w:szCs w:val="24"/>
              </w:rPr>
            </w:pPr>
          </w:p>
          <w:p w14:paraId="13128B31" w14:textId="500F6B74" w:rsidR="00CA10F9" w:rsidRDefault="00C12B9E" w:rsidP="001D77E0">
            <w:pPr>
              <w:tabs>
                <w:tab w:val="left" w:pos="2835"/>
                <w:tab w:val="left" w:pos="3544"/>
                <w:tab w:val="left" w:pos="5263"/>
                <w:tab w:val="left" w:pos="7413"/>
                <w:tab w:val="left" w:pos="7656"/>
              </w:tabs>
              <w:jc w:val="center"/>
              <w:rPr>
                <w:rFonts w:asciiTheme="minorHAnsi" w:hAnsiTheme="minorHAnsi" w:cs="Microsoft Sans Serif"/>
                <w:b/>
                <w:sz w:val="24"/>
                <w:szCs w:val="24"/>
              </w:rPr>
            </w:pPr>
            <w:r>
              <w:rPr>
                <w:rFonts w:asciiTheme="minorHAnsi" w:hAnsiTheme="minorHAnsi" w:cs="Microsoft Sans Serif"/>
                <w:b/>
                <w:sz w:val="24"/>
                <w:szCs w:val="24"/>
              </w:rPr>
              <w:t>EĞİTİM ve MÜFREDAT KOORDİNATÖRLÜĞÜ</w:t>
            </w:r>
            <w:r w:rsidR="00CA10F9">
              <w:rPr>
                <w:rFonts w:asciiTheme="minorHAnsi" w:hAnsiTheme="minorHAnsi" w:cs="Microsoft Sans Serif"/>
                <w:b/>
                <w:sz w:val="24"/>
                <w:szCs w:val="24"/>
              </w:rPr>
              <w:t xml:space="preserve"> GÖREV TANIMI</w:t>
            </w:r>
          </w:p>
          <w:p w14:paraId="5E153931" w14:textId="7EAEC161" w:rsidR="007F25EF" w:rsidRPr="0075091F" w:rsidRDefault="007F25EF" w:rsidP="001D77E0">
            <w:pPr>
              <w:tabs>
                <w:tab w:val="left" w:pos="2835"/>
                <w:tab w:val="left" w:pos="3544"/>
                <w:tab w:val="left" w:pos="5263"/>
                <w:tab w:val="left" w:pos="7413"/>
                <w:tab w:val="left" w:pos="7656"/>
              </w:tabs>
            </w:pPr>
          </w:p>
        </w:tc>
      </w:tr>
      <w:tr w:rsidR="00C727E0" w:rsidRPr="0075091F" w14:paraId="7E40B724" w14:textId="77777777" w:rsidTr="001D77E0">
        <w:trPr>
          <w:trHeight w:val="312"/>
        </w:trPr>
        <w:tc>
          <w:tcPr>
            <w:tcW w:w="2552" w:type="dxa"/>
            <w:vAlign w:val="center"/>
          </w:tcPr>
          <w:p w14:paraId="1C44C905" w14:textId="77777777" w:rsidR="001058E7" w:rsidRPr="00CA3920" w:rsidRDefault="00BF1131" w:rsidP="001D77E0">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BÖLÜM</w:t>
            </w:r>
          </w:p>
        </w:tc>
        <w:tc>
          <w:tcPr>
            <w:tcW w:w="8789" w:type="dxa"/>
            <w:vAlign w:val="center"/>
          </w:tcPr>
          <w:p w14:paraId="61E08AFB" w14:textId="1F4DD02A" w:rsidR="001058E7" w:rsidRPr="00661489" w:rsidRDefault="001D77E0" w:rsidP="001D77E0">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FAKÜLTELER</w:t>
            </w:r>
          </w:p>
        </w:tc>
      </w:tr>
      <w:tr w:rsidR="00C727E0" w:rsidRPr="0075091F" w14:paraId="5AC4DA3A" w14:textId="77777777" w:rsidTr="001D77E0">
        <w:trPr>
          <w:trHeight w:val="273"/>
        </w:trPr>
        <w:tc>
          <w:tcPr>
            <w:tcW w:w="2552" w:type="dxa"/>
            <w:vAlign w:val="center"/>
          </w:tcPr>
          <w:p w14:paraId="13BED8DE" w14:textId="77777777" w:rsidR="001058E7" w:rsidRPr="00CA3920" w:rsidRDefault="00E63483" w:rsidP="001D77E0">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ÜNVANI</w:t>
            </w:r>
          </w:p>
        </w:tc>
        <w:tc>
          <w:tcPr>
            <w:tcW w:w="8789" w:type="dxa"/>
            <w:vAlign w:val="center"/>
          </w:tcPr>
          <w:p w14:paraId="1B9268A2" w14:textId="470F1E65" w:rsidR="001058E7" w:rsidRPr="00661489" w:rsidRDefault="00B20F94" w:rsidP="001D77E0">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Koordinatör</w:t>
            </w:r>
          </w:p>
        </w:tc>
      </w:tr>
      <w:tr w:rsidR="00C727E0" w:rsidRPr="0075091F" w14:paraId="7C131FFB" w14:textId="77777777" w:rsidTr="001D77E0">
        <w:trPr>
          <w:trHeight w:val="278"/>
        </w:trPr>
        <w:tc>
          <w:tcPr>
            <w:tcW w:w="2552" w:type="dxa"/>
            <w:vAlign w:val="center"/>
          </w:tcPr>
          <w:p w14:paraId="683317F2" w14:textId="77777777" w:rsidR="001058E7" w:rsidRPr="00CA3920" w:rsidRDefault="00BF1131" w:rsidP="001D77E0">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BAĞLI OLDUĞU YÖNETİCİ</w:t>
            </w:r>
          </w:p>
        </w:tc>
        <w:tc>
          <w:tcPr>
            <w:tcW w:w="8789" w:type="dxa"/>
            <w:vAlign w:val="center"/>
          </w:tcPr>
          <w:p w14:paraId="0B2A97ED" w14:textId="2EFA46E8" w:rsidR="00E1307C" w:rsidRPr="00661489" w:rsidRDefault="00DB31A0" w:rsidP="001D77E0">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Dekan</w:t>
            </w:r>
          </w:p>
        </w:tc>
      </w:tr>
      <w:tr w:rsidR="00C727E0" w:rsidRPr="0075091F" w14:paraId="0CFC9EA7" w14:textId="77777777" w:rsidTr="001D77E0">
        <w:trPr>
          <w:trHeight w:val="281"/>
        </w:trPr>
        <w:tc>
          <w:tcPr>
            <w:tcW w:w="2552" w:type="dxa"/>
            <w:vAlign w:val="center"/>
          </w:tcPr>
          <w:p w14:paraId="2B6DB3CC" w14:textId="77777777" w:rsidR="00CA10F9" w:rsidRPr="00CA3920" w:rsidRDefault="00CA10F9" w:rsidP="001D77E0">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KENDİSİNE BAĞLI BİRİM</w:t>
            </w:r>
          </w:p>
        </w:tc>
        <w:tc>
          <w:tcPr>
            <w:tcW w:w="8789" w:type="dxa"/>
            <w:tcBorders>
              <w:top w:val="single" w:sz="4" w:space="0" w:color="auto"/>
              <w:left w:val="single" w:sz="4" w:space="0" w:color="auto"/>
              <w:bottom w:val="single" w:sz="4" w:space="0" w:color="auto"/>
              <w:right w:val="single" w:sz="4" w:space="0" w:color="auto"/>
            </w:tcBorders>
            <w:vAlign w:val="center"/>
          </w:tcPr>
          <w:p w14:paraId="2A9764A4" w14:textId="4E51EF83" w:rsidR="00CA10F9" w:rsidRPr="00661489" w:rsidRDefault="00C12B9E" w:rsidP="001D77E0">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Eğitim ve </w:t>
            </w:r>
            <w:r w:rsidR="0065669D">
              <w:rPr>
                <w:rFonts w:asciiTheme="minorHAnsi" w:hAnsiTheme="minorHAnsi" w:cs="Microsoft Sans Serif"/>
                <w:szCs w:val="22"/>
              </w:rPr>
              <w:t>Öğretim</w:t>
            </w:r>
            <w:r>
              <w:rPr>
                <w:rFonts w:asciiTheme="minorHAnsi" w:hAnsiTheme="minorHAnsi" w:cs="Microsoft Sans Serif"/>
                <w:szCs w:val="22"/>
              </w:rPr>
              <w:t xml:space="preserve"> Koordinatörlüğü Bölüm Sorumluları</w:t>
            </w:r>
          </w:p>
        </w:tc>
      </w:tr>
      <w:tr w:rsidR="00C12B9E" w:rsidRPr="0075091F" w14:paraId="53D9E8D7" w14:textId="77777777" w:rsidTr="001D77E0">
        <w:trPr>
          <w:trHeight w:val="408"/>
        </w:trPr>
        <w:tc>
          <w:tcPr>
            <w:tcW w:w="2552" w:type="dxa"/>
            <w:vAlign w:val="center"/>
          </w:tcPr>
          <w:p w14:paraId="29497B9F" w14:textId="6A7E3A5A" w:rsidR="00C12B9E" w:rsidRPr="00CA3920" w:rsidRDefault="001D77E0" w:rsidP="001D77E0">
            <w:pPr>
              <w:tabs>
                <w:tab w:val="left" w:pos="2835"/>
                <w:tab w:val="left" w:pos="3544"/>
                <w:tab w:val="left" w:pos="5263"/>
                <w:tab w:val="left" w:pos="7413"/>
                <w:tab w:val="left" w:pos="7656"/>
              </w:tabs>
              <w:rPr>
                <w:rFonts w:asciiTheme="minorHAnsi" w:hAnsiTheme="minorHAnsi" w:cs="Microsoft Sans Serif"/>
                <w:b/>
                <w:szCs w:val="20"/>
              </w:rPr>
            </w:pPr>
            <w:r w:rsidRPr="00CA3920">
              <w:rPr>
                <w:rFonts w:asciiTheme="minorHAnsi" w:hAnsiTheme="minorHAnsi" w:cs="Microsoft Sans Serif"/>
                <w:b/>
                <w:szCs w:val="24"/>
              </w:rPr>
              <w:t>VEKÂLET</w:t>
            </w:r>
            <w:r w:rsidR="00C12B9E" w:rsidRPr="00CA3920">
              <w:rPr>
                <w:rFonts w:asciiTheme="minorHAnsi" w:hAnsiTheme="minorHAnsi" w:cs="Microsoft Sans Serif"/>
                <w:b/>
                <w:szCs w:val="24"/>
              </w:rPr>
              <w:t xml:space="preserve"> EDEN ÜNVAN</w:t>
            </w:r>
          </w:p>
        </w:tc>
        <w:tc>
          <w:tcPr>
            <w:tcW w:w="8789" w:type="dxa"/>
            <w:tcBorders>
              <w:top w:val="single" w:sz="4" w:space="0" w:color="auto"/>
              <w:left w:val="single" w:sz="4" w:space="0" w:color="auto"/>
              <w:bottom w:val="single" w:sz="4" w:space="0" w:color="auto"/>
              <w:right w:val="single" w:sz="4" w:space="0" w:color="auto"/>
            </w:tcBorders>
            <w:vAlign w:val="center"/>
          </w:tcPr>
          <w:p w14:paraId="03183C9C" w14:textId="45D3AB3A" w:rsidR="00C12B9E" w:rsidRPr="00661489" w:rsidRDefault="00C12B9E" w:rsidP="001D77E0">
            <w:pPr>
              <w:tabs>
                <w:tab w:val="left" w:pos="2835"/>
                <w:tab w:val="left" w:pos="3544"/>
                <w:tab w:val="left" w:pos="5263"/>
                <w:tab w:val="left" w:pos="7413"/>
                <w:tab w:val="left" w:pos="7656"/>
              </w:tabs>
              <w:rPr>
                <w:rFonts w:asciiTheme="minorHAnsi" w:hAnsiTheme="minorHAnsi" w:cs="Microsoft Sans Serif"/>
                <w:szCs w:val="22"/>
              </w:rPr>
            </w:pPr>
            <w:r>
              <w:rPr>
                <w:rFonts w:asciiTheme="minorHAnsi" w:hAnsiTheme="minorHAnsi" w:cs="Microsoft Sans Serif"/>
                <w:szCs w:val="22"/>
              </w:rPr>
              <w:t xml:space="preserve">Eğitim ve </w:t>
            </w:r>
            <w:r w:rsidR="0065669D">
              <w:rPr>
                <w:rFonts w:asciiTheme="minorHAnsi" w:hAnsiTheme="minorHAnsi" w:cs="Microsoft Sans Serif"/>
                <w:szCs w:val="22"/>
              </w:rPr>
              <w:t>Öğretim</w:t>
            </w:r>
            <w:r>
              <w:rPr>
                <w:rFonts w:asciiTheme="minorHAnsi" w:hAnsiTheme="minorHAnsi" w:cs="Microsoft Sans Serif"/>
                <w:szCs w:val="22"/>
              </w:rPr>
              <w:t xml:space="preserve"> Koordinatörlüğü </w:t>
            </w:r>
            <w:r w:rsidR="001D77E0">
              <w:rPr>
                <w:rFonts w:asciiTheme="minorHAnsi" w:hAnsiTheme="minorHAnsi" w:cs="Microsoft Sans Serif"/>
                <w:szCs w:val="22"/>
              </w:rPr>
              <w:t xml:space="preserve">Diğer </w:t>
            </w:r>
            <w:r w:rsidR="001D77E0">
              <w:t>S</w:t>
            </w:r>
            <w:r w:rsidR="002324FF">
              <w:t>orumluları</w:t>
            </w:r>
          </w:p>
        </w:tc>
      </w:tr>
      <w:tr w:rsidR="00C727E0" w:rsidRPr="0075091F" w14:paraId="25762B09" w14:textId="77777777" w:rsidTr="001D77E0">
        <w:trPr>
          <w:trHeight w:val="274"/>
        </w:trPr>
        <w:tc>
          <w:tcPr>
            <w:tcW w:w="2552" w:type="dxa"/>
          </w:tcPr>
          <w:p w14:paraId="0F378927" w14:textId="77777777" w:rsidR="003C620B" w:rsidRPr="00CA3920" w:rsidRDefault="003C620B" w:rsidP="001D77E0">
            <w:pPr>
              <w:tabs>
                <w:tab w:val="left" w:pos="2835"/>
                <w:tab w:val="left" w:pos="3544"/>
                <w:tab w:val="left" w:pos="5263"/>
                <w:tab w:val="left" w:pos="7413"/>
                <w:tab w:val="left" w:pos="7656"/>
              </w:tabs>
              <w:rPr>
                <w:rFonts w:asciiTheme="minorHAnsi" w:hAnsiTheme="minorHAnsi" w:cs="Microsoft Sans Serif"/>
                <w:b/>
                <w:szCs w:val="24"/>
              </w:rPr>
            </w:pPr>
            <w:r w:rsidRPr="00CA3920">
              <w:rPr>
                <w:rFonts w:asciiTheme="minorHAnsi" w:hAnsiTheme="minorHAnsi" w:cs="Microsoft Sans Serif"/>
                <w:b/>
                <w:szCs w:val="24"/>
              </w:rPr>
              <w:t>GÖREV VE SORUMLULUKLAR:</w:t>
            </w:r>
          </w:p>
          <w:p w14:paraId="78A3AB07" w14:textId="77777777" w:rsidR="00C4311A" w:rsidRPr="00BF1131" w:rsidRDefault="00C4311A" w:rsidP="001D77E0">
            <w:pPr>
              <w:tabs>
                <w:tab w:val="left" w:pos="2835"/>
                <w:tab w:val="left" w:pos="3544"/>
                <w:tab w:val="left" w:pos="5263"/>
                <w:tab w:val="left" w:pos="7413"/>
                <w:tab w:val="left" w:pos="7656"/>
              </w:tabs>
              <w:rPr>
                <w:rFonts w:asciiTheme="minorHAnsi" w:hAnsiTheme="minorHAnsi" w:cs="Microsoft Sans Serif"/>
                <w:b/>
                <w:sz w:val="18"/>
                <w:szCs w:val="18"/>
              </w:rPr>
            </w:pPr>
          </w:p>
        </w:tc>
        <w:tc>
          <w:tcPr>
            <w:tcW w:w="8789" w:type="dxa"/>
          </w:tcPr>
          <w:p w14:paraId="74655C87" w14:textId="61FA1511" w:rsidR="00700EFB" w:rsidRDefault="00F97DBA" w:rsidP="001D77E0">
            <w:pPr>
              <w:pStyle w:val="ListeParagraf"/>
              <w:numPr>
                <w:ilvl w:val="0"/>
                <w:numId w:val="8"/>
              </w:numPr>
              <w:autoSpaceDE/>
              <w:spacing w:line="276" w:lineRule="auto"/>
              <w:jc w:val="both"/>
            </w:pPr>
            <w:r>
              <w:t>Koordinatörlüğün görevi</w:t>
            </w:r>
            <w:r w:rsidR="00700EFB">
              <w:t xml:space="preserve"> yetki</w:t>
            </w:r>
            <w:r>
              <w:t xml:space="preserve"> </w:t>
            </w:r>
            <w:r w:rsidR="00700EFB">
              <w:t>v</w:t>
            </w:r>
            <w:r>
              <w:t>e</w:t>
            </w:r>
            <w:r w:rsidR="00700EFB">
              <w:t xml:space="preserve"> sorumlulukları, öğretimde kalite, öğrenme ortamının yeterliliği ve öğrenme kazanımlarını kalitesi üzerinedir. </w:t>
            </w:r>
          </w:p>
          <w:p w14:paraId="50442F5C" w14:textId="56FEA40E" w:rsidR="00700EFB" w:rsidRPr="000B4B1E" w:rsidRDefault="00700EFB" w:rsidP="001D77E0">
            <w:pPr>
              <w:pStyle w:val="ListeParagraf"/>
              <w:numPr>
                <w:ilvl w:val="0"/>
                <w:numId w:val="8"/>
              </w:numPr>
              <w:autoSpaceDE/>
              <w:spacing w:line="276" w:lineRule="auto"/>
              <w:jc w:val="both"/>
            </w:pPr>
            <w:r w:rsidRPr="000B4B1E">
              <w:t>Eğitim programlarının, ulusal v</w:t>
            </w:r>
            <w:r w:rsidR="00F97DBA" w:rsidRPr="000B4B1E">
              <w:t>e</w:t>
            </w:r>
            <w:r w:rsidRPr="000B4B1E">
              <w:t xml:space="preserve"> uluslararası alanda değişen koşullara uyum sağlay</w:t>
            </w:r>
            <w:r w:rsidR="00F97DBA" w:rsidRPr="000B4B1E">
              <w:t>a</w:t>
            </w:r>
            <w:r w:rsidRPr="000B4B1E">
              <w:t>cak güncellemelerinin yapılması, planlanan strateji ve politika</w:t>
            </w:r>
            <w:r w:rsidR="00F97DBA" w:rsidRPr="000B4B1E">
              <w:t>la</w:t>
            </w:r>
            <w:r w:rsidRPr="000B4B1E">
              <w:t>ra ul</w:t>
            </w:r>
            <w:r w:rsidR="00F97DBA" w:rsidRPr="000B4B1E">
              <w:t>aşmada başarı göstergelerinin o</w:t>
            </w:r>
            <w:r w:rsidRPr="000B4B1E">
              <w:t>luşturulm</w:t>
            </w:r>
            <w:r w:rsidR="00F97DBA" w:rsidRPr="000B4B1E">
              <w:t>ası, izlenmesi ve bunların raporlan</w:t>
            </w:r>
            <w:r w:rsidRPr="000B4B1E">
              <w:t>ması</w:t>
            </w:r>
          </w:p>
          <w:p w14:paraId="4125615E" w14:textId="6F910396" w:rsidR="00700EFB" w:rsidRPr="000B4B1E" w:rsidRDefault="00700EFB" w:rsidP="001D77E0">
            <w:pPr>
              <w:pStyle w:val="ListeParagraf"/>
              <w:numPr>
                <w:ilvl w:val="0"/>
                <w:numId w:val="8"/>
              </w:numPr>
              <w:autoSpaceDE/>
              <w:spacing w:line="276" w:lineRule="auto"/>
              <w:jc w:val="both"/>
            </w:pPr>
            <w:r w:rsidRPr="000B4B1E">
              <w:t>Öğretme ve ö</w:t>
            </w:r>
            <w:r w:rsidR="00F97DBA" w:rsidRPr="000B4B1E">
              <w:t>ğr</w:t>
            </w:r>
            <w:r w:rsidRPr="000B4B1E">
              <w:t>enme yö</w:t>
            </w:r>
            <w:r w:rsidR="00F97DBA" w:rsidRPr="000B4B1E">
              <w:t>ntemlerinin geliştirilmesi konu</w:t>
            </w:r>
            <w:r w:rsidRPr="000B4B1E">
              <w:t>larında teşvik edici düzenleme ve eylemlerin gerçekleştir</w:t>
            </w:r>
            <w:r w:rsidR="00F97DBA" w:rsidRPr="000B4B1E">
              <w:t>i</w:t>
            </w:r>
            <w:r w:rsidRPr="000B4B1E">
              <w:t>lm</w:t>
            </w:r>
            <w:r w:rsidR="00F97DBA" w:rsidRPr="000B4B1E">
              <w:t>e</w:t>
            </w:r>
            <w:r w:rsidRPr="000B4B1E">
              <w:t>si ve öğrenci merk</w:t>
            </w:r>
            <w:r w:rsidR="00F97DBA" w:rsidRPr="000B4B1E">
              <w:t>ezli öğretme konusunda st</w:t>
            </w:r>
            <w:r w:rsidRPr="000B4B1E">
              <w:t>r</w:t>
            </w:r>
            <w:r w:rsidR="00F97DBA" w:rsidRPr="000B4B1E">
              <w:t>a</w:t>
            </w:r>
            <w:r w:rsidRPr="000B4B1E">
              <w:t>te</w:t>
            </w:r>
            <w:r w:rsidR="00F97DBA" w:rsidRPr="000B4B1E">
              <w:t>j</w:t>
            </w:r>
            <w:r w:rsidRPr="000B4B1E">
              <w:t>ile</w:t>
            </w:r>
            <w:r w:rsidR="00F97DBA" w:rsidRPr="000B4B1E">
              <w:t>r</w:t>
            </w:r>
            <w:r w:rsidRPr="000B4B1E">
              <w:t>in be</w:t>
            </w:r>
            <w:r w:rsidR="00F97DBA" w:rsidRPr="000B4B1E">
              <w:t xml:space="preserve">lirlenmesi ve bunların uygulamaya </w:t>
            </w:r>
            <w:r w:rsidRPr="000B4B1E">
              <w:t>yansıtılması</w:t>
            </w:r>
          </w:p>
          <w:p w14:paraId="5783936F" w14:textId="2D3E13C3" w:rsidR="00700EFB" w:rsidRPr="000B4B1E" w:rsidRDefault="00700EFB" w:rsidP="001D77E0">
            <w:pPr>
              <w:pStyle w:val="ListeParagraf"/>
              <w:numPr>
                <w:ilvl w:val="0"/>
                <w:numId w:val="8"/>
              </w:numPr>
              <w:autoSpaceDE/>
              <w:spacing w:line="276" w:lineRule="auto"/>
              <w:jc w:val="both"/>
            </w:pPr>
            <w:r w:rsidRPr="000B4B1E">
              <w:t xml:space="preserve">Uygulanan öğretme ve öğrenme yöntemlerinin etkinliğinin izlenmesi, </w:t>
            </w:r>
            <w:r w:rsidR="00F97DBA" w:rsidRPr="000B4B1E">
              <w:t>değerlendirilmesi ve raporlanması</w:t>
            </w:r>
            <w:r w:rsidRPr="000B4B1E">
              <w:t xml:space="preserve"> öğrenci, akademik personel ve dış paydaş geri bildirilm</w:t>
            </w:r>
            <w:r w:rsidR="00F97DBA" w:rsidRPr="000B4B1E">
              <w:t>e</w:t>
            </w:r>
            <w:r w:rsidRPr="000B4B1E">
              <w:t>lerinin alınması</w:t>
            </w:r>
          </w:p>
          <w:p w14:paraId="159DA6C9" w14:textId="3995A822" w:rsidR="00700EFB" w:rsidRPr="000B4B1E" w:rsidRDefault="00F97DBA" w:rsidP="001D77E0">
            <w:pPr>
              <w:pStyle w:val="ListeParagraf"/>
              <w:numPr>
                <w:ilvl w:val="0"/>
                <w:numId w:val="8"/>
              </w:numPr>
              <w:autoSpaceDE/>
              <w:spacing w:line="276" w:lineRule="auto"/>
              <w:jc w:val="both"/>
            </w:pPr>
            <w:r w:rsidRPr="000B4B1E">
              <w:t>Program ve/v</w:t>
            </w:r>
            <w:r w:rsidR="00700EFB" w:rsidRPr="000B4B1E">
              <w:t>e</w:t>
            </w:r>
            <w:r w:rsidRPr="000B4B1E">
              <w:t>y</w:t>
            </w:r>
            <w:r w:rsidR="00700EFB" w:rsidRPr="000B4B1E">
              <w:t>a mezun yeterliliklerini izleme, değerlendirme ve raporlamalarını</w:t>
            </w:r>
            <w:r w:rsidR="00AD4FE9" w:rsidRPr="000B4B1E">
              <w:t>n</w:t>
            </w:r>
            <w:r w:rsidR="00700EFB" w:rsidRPr="000B4B1E">
              <w:t xml:space="preserve"> yapılması</w:t>
            </w:r>
          </w:p>
          <w:p w14:paraId="34B7116F" w14:textId="6CF87DB1" w:rsidR="00700EFB" w:rsidRPr="000B4B1E" w:rsidRDefault="00700EFB" w:rsidP="001D77E0">
            <w:pPr>
              <w:pStyle w:val="ListeParagraf"/>
              <w:numPr>
                <w:ilvl w:val="0"/>
                <w:numId w:val="8"/>
              </w:numPr>
              <w:autoSpaceDE/>
              <w:spacing w:line="276" w:lineRule="auto"/>
              <w:jc w:val="both"/>
            </w:pPr>
            <w:r w:rsidRPr="000B4B1E">
              <w:t>Program yeterlil</w:t>
            </w:r>
            <w:r w:rsidR="00F97DBA" w:rsidRPr="000B4B1E">
              <w:t>iğine daya</w:t>
            </w:r>
            <w:r w:rsidRPr="000B4B1E">
              <w:t>lı öl</w:t>
            </w:r>
            <w:r w:rsidR="00F97DBA" w:rsidRPr="000B4B1E">
              <w:t>çme ve değerlendi</w:t>
            </w:r>
            <w:r w:rsidRPr="000B4B1E">
              <w:t>r</w:t>
            </w:r>
            <w:r w:rsidR="00F97DBA" w:rsidRPr="000B4B1E">
              <w:t>m</w:t>
            </w:r>
            <w:r w:rsidRPr="000B4B1E">
              <w:t>e yön</w:t>
            </w:r>
            <w:r w:rsidR="00F97DBA" w:rsidRPr="000B4B1E">
              <w:t>temlerinin geliştirilmesi</w:t>
            </w:r>
          </w:p>
          <w:p w14:paraId="027B321B" w14:textId="265D2273" w:rsidR="00E079A5" w:rsidRPr="000B4B1E" w:rsidRDefault="00F97DBA" w:rsidP="001D77E0">
            <w:pPr>
              <w:pStyle w:val="ListeParagraf"/>
              <w:numPr>
                <w:ilvl w:val="0"/>
                <w:numId w:val="8"/>
              </w:numPr>
              <w:autoSpaceDE/>
              <w:spacing w:line="276" w:lineRule="auto"/>
              <w:jc w:val="both"/>
            </w:pPr>
            <w:r w:rsidRPr="000B4B1E">
              <w:t>Program Güncelleme ve Dış paydaş ça</w:t>
            </w:r>
            <w:r w:rsidR="00C12B9E" w:rsidRPr="000B4B1E">
              <w:t>lışmalarında danışmanlık yapılması</w:t>
            </w:r>
          </w:p>
          <w:p w14:paraId="0F268C24" w14:textId="35BBB301" w:rsidR="00E079A5" w:rsidRPr="000B4B1E" w:rsidRDefault="00E079A5" w:rsidP="001D77E0">
            <w:pPr>
              <w:pStyle w:val="ListeParagraf"/>
              <w:numPr>
                <w:ilvl w:val="0"/>
                <w:numId w:val="8"/>
              </w:numPr>
              <w:autoSpaceDE/>
              <w:spacing w:line="276" w:lineRule="auto"/>
              <w:jc w:val="both"/>
            </w:pPr>
            <w:r w:rsidRPr="000B4B1E">
              <w:t>Birimlerin bölüm/programlarına ait müfredat ve ders planlarının Türkiye Yükseköğretim Yeterlikler Çerçevesi (TYYÇ) kapsamında oluşturulmasına yönelik çalışmaları yapmak,</w:t>
            </w:r>
          </w:p>
          <w:p w14:paraId="0D7CA965" w14:textId="2C0DAEE9" w:rsidR="00E079A5" w:rsidRPr="000B4B1E" w:rsidRDefault="00E079A5" w:rsidP="001D77E0">
            <w:pPr>
              <w:pStyle w:val="ListeParagraf"/>
              <w:numPr>
                <w:ilvl w:val="0"/>
                <w:numId w:val="8"/>
              </w:numPr>
              <w:autoSpaceDE/>
              <w:spacing w:line="276" w:lineRule="auto"/>
              <w:jc w:val="both"/>
            </w:pPr>
            <w:r w:rsidRPr="000B4B1E">
              <w:t xml:space="preserve">Müfredat iyileştirme çalışmaları, müfredat </w:t>
            </w:r>
            <w:r w:rsidR="008C6166" w:rsidRPr="000B4B1E">
              <w:t>planları</w:t>
            </w:r>
            <w:r w:rsidRPr="000B4B1E">
              <w:t xml:space="preserve"> ve ders izlence formlarının hazırlanmasının sağlanması,</w:t>
            </w:r>
          </w:p>
          <w:p w14:paraId="4D65DC34" w14:textId="202FE8BB" w:rsidR="00C727E0" w:rsidRPr="00DA54CB" w:rsidRDefault="00DA54CB" w:rsidP="001D77E0">
            <w:pPr>
              <w:pStyle w:val="ListeParagraf"/>
              <w:numPr>
                <w:ilvl w:val="0"/>
                <w:numId w:val="8"/>
              </w:numPr>
              <w:autoSpaceDE/>
              <w:spacing w:line="276" w:lineRule="auto"/>
              <w:jc w:val="both"/>
              <w:rPr>
                <w:rFonts w:ascii="Times New Roman" w:hAnsi="Times New Roman"/>
                <w:sz w:val="24"/>
                <w:szCs w:val="24"/>
              </w:rPr>
            </w:pPr>
            <w:r w:rsidRPr="000B4B1E">
              <w:t xml:space="preserve">Öğrenci iş yüküne dayalı ders tasarımının sağlanması </w:t>
            </w:r>
            <w:r>
              <w:t>konusunda yöntemleri belirlemek</w:t>
            </w:r>
          </w:p>
          <w:p w14:paraId="44AD1ECE" w14:textId="0BFB3329" w:rsidR="001D77E0" w:rsidRPr="001D77E0" w:rsidRDefault="00DA54CB" w:rsidP="001D77E0">
            <w:pPr>
              <w:pStyle w:val="ListeParagraf"/>
              <w:numPr>
                <w:ilvl w:val="0"/>
                <w:numId w:val="8"/>
              </w:numPr>
              <w:autoSpaceDE/>
              <w:spacing w:line="276" w:lineRule="auto"/>
              <w:jc w:val="both"/>
              <w:rPr>
                <w:rFonts w:ascii="Times New Roman" w:hAnsi="Times New Roman"/>
                <w:sz w:val="24"/>
                <w:szCs w:val="24"/>
              </w:rPr>
            </w:pPr>
            <w:r>
              <w:t>Programın ders dağılımı dengesinin uygunluğu ve iyileştirilmesi için gerekli çalışmaların yapılması</w:t>
            </w:r>
          </w:p>
          <w:p w14:paraId="5725B355" w14:textId="7A20B8DC" w:rsidR="00487BFC" w:rsidRPr="006E3587" w:rsidRDefault="00DA54CB" w:rsidP="001D77E0">
            <w:pPr>
              <w:pStyle w:val="ListeParagraf"/>
              <w:numPr>
                <w:ilvl w:val="0"/>
                <w:numId w:val="8"/>
              </w:numPr>
              <w:autoSpaceDE/>
              <w:spacing w:line="276" w:lineRule="auto"/>
              <w:jc w:val="both"/>
              <w:rPr>
                <w:rFonts w:ascii="Times New Roman" w:hAnsi="Times New Roman"/>
                <w:sz w:val="24"/>
                <w:szCs w:val="24"/>
              </w:rPr>
            </w:pPr>
            <w:r>
              <w:t>Ders kazanımlarının program çıktıları ile uygunluğunun değerlendirilmesi</w:t>
            </w:r>
          </w:p>
          <w:p w14:paraId="5380E53B" w14:textId="77777777" w:rsidR="004F007B" w:rsidRPr="006413C3" w:rsidRDefault="004F007B" w:rsidP="001D77E0">
            <w:pPr>
              <w:numPr>
                <w:ilvl w:val="0"/>
                <w:numId w:val="8"/>
              </w:numPr>
              <w:pBdr>
                <w:top w:val="nil"/>
                <w:left w:val="nil"/>
                <w:bottom w:val="nil"/>
                <w:right w:val="nil"/>
                <w:between w:val="nil"/>
              </w:pBdr>
              <w:spacing w:line="276" w:lineRule="auto"/>
              <w:jc w:val="both"/>
              <w:rPr>
                <w:color w:val="000000"/>
              </w:rPr>
            </w:pPr>
            <w:r w:rsidRPr="006413C3">
              <w:rPr>
                <w:color w:val="000000"/>
              </w:rPr>
              <w:t xml:space="preserve">Güz ve Bahar yarıyıllarında, her dönemde iki kere; dönem planlaması ve dönem kapanışı olmak üzere toplanmak; Koordinatörlük faaliyetlerini akademik takvim başlangıcından önce </w:t>
            </w:r>
            <w:r>
              <w:rPr>
                <w:color w:val="000000"/>
              </w:rPr>
              <w:t xml:space="preserve">planlamak </w:t>
            </w:r>
            <w:r w:rsidRPr="006413C3">
              <w:rPr>
                <w:color w:val="000000"/>
              </w:rPr>
              <w:t>ve</w:t>
            </w:r>
            <w:r>
              <w:rPr>
                <w:color w:val="000000"/>
              </w:rPr>
              <w:t xml:space="preserve"> dönem faaliyetlerini </w:t>
            </w:r>
            <w:r w:rsidRPr="006413C3">
              <w:rPr>
                <w:color w:val="000000"/>
              </w:rPr>
              <w:t xml:space="preserve">dekanlığa </w:t>
            </w:r>
            <w:r>
              <w:rPr>
                <w:color w:val="000000"/>
              </w:rPr>
              <w:t>raporla sunmak</w:t>
            </w:r>
            <w:r w:rsidRPr="006413C3">
              <w:rPr>
                <w:color w:val="000000"/>
              </w:rPr>
              <w:t>,</w:t>
            </w:r>
          </w:p>
          <w:p w14:paraId="12E6FD96" w14:textId="77777777" w:rsidR="004F007B" w:rsidRPr="006413C3" w:rsidRDefault="004F007B" w:rsidP="001D77E0">
            <w:pPr>
              <w:numPr>
                <w:ilvl w:val="0"/>
                <w:numId w:val="8"/>
              </w:numPr>
              <w:pBdr>
                <w:top w:val="nil"/>
                <w:left w:val="nil"/>
                <w:bottom w:val="nil"/>
                <w:right w:val="nil"/>
                <w:between w:val="nil"/>
              </w:pBdr>
              <w:spacing w:line="276" w:lineRule="auto"/>
              <w:jc w:val="both"/>
              <w:rPr>
                <w:color w:val="000000"/>
              </w:rPr>
            </w:pPr>
            <w:r w:rsidRPr="006413C3">
              <w:rPr>
                <w:color w:val="000000"/>
              </w:rPr>
              <w:t>Koordinatörlük sorumlusu, koordinatörlük toplantılarını organize eder ve koordinatörlük raporlarının hazırlanmasını sağlar,</w:t>
            </w:r>
          </w:p>
          <w:p w14:paraId="39E51C29" w14:textId="5AE9F64E" w:rsidR="002324FF" w:rsidRPr="002324FF" w:rsidRDefault="002324FF" w:rsidP="001D77E0">
            <w:pPr>
              <w:numPr>
                <w:ilvl w:val="0"/>
                <w:numId w:val="8"/>
              </w:numPr>
              <w:autoSpaceDE/>
              <w:spacing w:line="276" w:lineRule="auto"/>
              <w:jc w:val="both"/>
              <w:rPr>
                <w:rFonts w:asciiTheme="minorHAnsi" w:hAnsiTheme="minorHAnsi" w:cs="Microsoft Sans Serif"/>
                <w:szCs w:val="22"/>
              </w:rPr>
            </w:pPr>
            <w:r>
              <w:rPr>
                <w:rFonts w:asciiTheme="minorHAnsi" w:hAnsiTheme="minorHAnsi" w:cs="Microsoft Sans Serif"/>
                <w:szCs w:val="22"/>
              </w:rPr>
              <w:t>Koordinatörlükteki bölüm sorumluları üzerinde genel yönetim, denetim, işbölümü yapma, çalışma düzeni kurma, yetiştirme, hizmet içi eğitimi sağlama yetkilerine sahiptir. Yetkilerini, Dekanlığa karşı sorumlu olarak genel yönetim ilkelerine ve yönetmelik hükümlerine göre kullanır.</w:t>
            </w:r>
          </w:p>
        </w:tc>
      </w:tr>
    </w:tbl>
    <w:tbl>
      <w:tblPr>
        <w:tblW w:w="6154" w:type="pct"/>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4728"/>
        <w:gridCol w:w="4059"/>
      </w:tblGrid>
      <w:tr w:rsidR="00B35710" w:rsidRPr="00513AD2" w14:paraId="06792CBB" w14:textId="77777777" w:rsidTr="001D77E0">
        <w:trPr>
          <w:trHeight w:val="188"/>
        </w:trPr>
        <w:tc>
          <w:tcPr>
            <w:tcW w:w="1125" w:type="pct"/>
            <w:tcBorders>
              <w:top w:val="single" w:sz="4" w:space="0" w:color="auto"/>
            </w:tcBorders>
            <w:shd w:val="clear" w:color="auto" w:fill="EAEAEA"/>
            <w:vAlign w:val="center"/>
          </w:tcPr>
          <w:p w14:paraId="236D362B" w14:textId="154E0274" w:rsidR="00B35710" w:rsidRPr="00CA3920" w:rsidRDefault="00B35710" w:rsidP="007F7B70">
            <w:pPr>
              <w:tabs>
                <w:tab w:val="left" w:pos="426"/>
                <w:tab w:val="center" w:pos="4536"/>
                <w:tab w:val="right" w:pos="9072"/>
              </w:tabs>
              <w:autoSpaceDE/>
              <w:autoSpaceDN/>
              <w:rPr>
                <w:rFonts w:asciiTheme="minorHAnsi" w:hAnsiTheme="minorHAnsi" w:cs="Microsoft Sans Serif"/>
                <w:b/>
                <w:szCs w:val="24"/>
              </w:rPr>
            </w:pPr>
            <w:r w:rsidRPr="00CA3920">
              <w:rPr>
                <w:rFonts w:asciiTheme="minorHAnsi" w:hAnsiTheme="minorHAnsi" w:cs="Microsoft Sans Serif"/>
                <w:b/>
                <w:szCs w:val="24"/>
              </w:rPr>
              <w:t>DENEYİM</w:t>
            </w:r>
          </w:p>
        </w:tc>
        <w:tc>
          <w:tcPr>
            <w:tcW w:w="3875" w:type="pct"/>
            <w:gridSpan w:val="2"/>
            <w:tcBorders>
              <w:top w:val="single" w:sz="4" w:space="0" w:color="auto"/>
            </w:tcBorders>
            <w:vAlign w:val="center"/>
          </w:tcPr>
          <w:p w14:paraId="2FC3D2C2" w14:textId="7CCEF524" w:rsidR="00B35710" w:rsidRPr="007F7B70" w:rsidRDefault="00B35710" w:rsidP="007F7B70">
            <w:pPr>
              <w:tabs>
                <w:tab w:val="left" w:pos="426"/>
                <w:tab w:val="center" w:pos="4536"/>
                <w:tab w:val="right" w:pos="9072"/>
              </w:tabs>
              <w:autoSpaceDE/>
              <w:autoSpaceDN/>
              <w:rPr>
                <w:bCs/>
                <w:szCs w:val="22"/>
              </w:rPr>
            </w:pPr>
            <w:r w:rsidRPr="007F0CF7">
              <w:rPr>
                <w:bCs/>
                <w:szCs w:val="22"/>
              </w:rPr>
              <w:t xml:space="preserve">1 yıldan Az (  )       1-2 Yıl ( </w:t>
            </w:r>
            <w:r>
              <w:rPr>
                <w:bCs/>
                <w:szCs w:val="22"/>
              </w:rPr>
              <w:t>x</w:t>
            </w:r>
            <w:r w:rsidRPr="007F0CF7">
              <w:rPr>
                <w:bCs/>
                <w:szCs w:val="22"/>
              </w:rPr>
              <w:t xml:space="preserve">) </w:t>
            </w:r>
            <w:r w:rsidR="00EC0862">
              <w:rPr>
                <w:bCs/>
                <w:szCs w:val="22"/>
              </w:rPr>
              <w:t xml:space="preserve">           3-5 Yıl  (  )   </w:t>
            </w:r>
            <w:r w:rsidRPr="007F0CF7">
              <w:rPr>
                <w:bCs/>
                <w:szCs w:val="22"/>
              </w:rPr>
              <w:t xml:space="preserve"> 5 yıldan Fazla (</w:t>
            </w:r>
            <w:r>
              <w:rPr>
                <w:bCs/>
                <w:szCs w:val="22"/>
              </w:rPr>
              <w:t xml:space="preserve"> </w:t>
            </w:r>
            <w:r w:rsidR="00EC0862">
              <w:rPr>
                <w:bCs/>
                <w:szCs w:val="22"/>
              </w:rPr>
              <w:t>)</w:t>
            </w:r>
          </w:p>
        </w:tc>
      </w:tr>
      <w:tr w:rsidR="00B35710" w:rsidRPr="00513AD2" w14:paraId="7415BB48" w14:textId="77777777" w:rsidTr="001D77E0">
        <w:trPr>
          <w:trHeight w:val="400"/>
        </w:trPr>
        <w:tc>
          <w:tcPr>
            <w:tcW w:w="1125" w:type="pct"/>
            <w:tcBorders>
              <w:top w:val="single" w:sz="4" w:space="0" w:color="auto"/>
              <w:bottom w:val="single" w:sz="4" w:space="0" w:color="auto"/>
            </w:tcBorders>
            <w:shd w:val="clear" w:color="auto" w:fill="EAEAEA"/>
            <w:vAlign w:val="center"/>
          </w:tcPr>
          <w:p w14:paraId="69EF0243" w14:textId="332488B6"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TEMEL NİTELİKLER</w:t>
            </w:r>
          </w:p>
        </w:tc>
        <w:tc>
          <w:tcPr>
            <w:tcW w:w="3875" w:type="pct"/>
            <w:gridSpan w:val="2"/>
          </w:tcPr>
          <w:p w14:paraId="1381627A" w14:textId="65ABAF45"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t>2547 Sayılı Yüksek Öğretim Kanunu’nda belirtilen genel niteliklere sahip olmak,</w:t>
            </w:r>
          </w:p>
          <w:p w14:paraId="33A24AA0" w14:textId="2A6C3030" w:rsidR="00432E88" w:rsidRPr="00432E88" w:rsidRDefault="00432E88" w:rsidP="00432E88">
            <w:pPr>
              <w:pStyle w:val="ListeParagraf"/>
              <w:numPr>
                <w:ilvl w:val="0"/>
                <w:numId w:val="6"/>
              </w:numPr>
              <w:autoSpaceDE/>
              <w:autoSpaceDN/>
              <w:ind w:left="350"/>
              <w:rPr>
                <w:rFonts w:asciiTheme="minorHAnsi" w:hAnsiTheme="minorHAnsi" w:cs="Microsoft Sans Serif"/>
                <w:bCs/>
                <w:szCs w:val="22"/>
              </w:rPr>
            </w:pPr>
            <w:r w:rsidRPr="00432E88">
              <w:rPr>
                <w:rFonts w:asciiTheme="minorHAnsi" w:hAnsiTheme="minorHAnsi" w:cs="Microsoft Sans Serif"/>
                <w:bCs/>
                <w:szCs w:val="22"/>
              </w:rPr>
              <w:t>Görevinin gerektirdiği düzeyde iş deneyimine sahip olmak,</w:t>
            </w:r>
          </w:p>
        </w:tc>
      </w:tr>
      <w:tr w:rsidR="00B35710" w:rsidRPr="00513AD2" w14:paraId="72E67232" w14:textId="77777777" w:rsidTr="001D77E0">
        <w:trPr>
          <w:trHeight w:val="278"/>
        </w:trPr>
        <w:tc>
          <w:tcPr>
            <w:tcW w:w="1125" w:type="pct"/>
            <w:tcBorders>
              <w:top w:val="single" w:sz="4" w:space="0" w:color="auto"/>
              <w:bottom w:val="single" w:sz="4" w:space="0" w:color="auto"/>
            </w:tcBorders>
            <w:shd w:val="clear" w:color="auto" w:fill="EAEAEA"/>
            <w:vAlign w:val="center"/>
          </w:tcPr>
          <w:p w14:paraId="5CEE2DB5" w14:textId="52CD4A67" w:rsidR="00B35710" w:rsidRPr="00CA3920" w:rsidRDefault="00EC0862" w:rsidP="007F7B70">
            <w:pPr>
              <w:tabs>
                <w:tab w:val="left" w:pos="426"/>
                <w:tab w:val="center" w:pos="4536"/>
                <w:tab w:val="right" w:pos="9072"/>
              </w:tabs>
              <w:autoSpaceDE/>
              <w:autoSpaceDN/>
              <w:rPr>
                <w:rFonts w:asciiTheme="minorHAnsi" w:hAnsiTheme="minorHAnsi" w:cs="Microsoft Sans Serif"/>
                <w:b/>
                <w:szCs w:val="24"/>
              </w:rPr>
            </w:pPr>
            <w:r>
              <w:rPr>
                <w:rFonts w:asciiTheme="minorHAnsi" w:hAnsiTheme="minorHAnsi" w:cs="Microsoft Sans Serif"/>
                <w:b/>
                <w:szCs w:val="24"/>
              </w:rPr>
              <w:t>TEKNİK</w:t>
            </w:r>
            <w:r w:rsidR="00B35710" w:rsidRPr="00CA3920">
              <w:rPr>
                <w:rFonts w:asciiTheme="minorHAnsi" w:hAnsiTheme="minorHAnsi" w:cs="Microsoft Sans Serif"/>
                <w:b/>
                <w:szCs w:val="24"/>
              </w:rPr>
              <w:t xml:space="preserve"> NİTELİKLER</w:t>
            </w:r>
          </w:p>
        </w:tc>
        <w:tc>
          <w:tcPr>
            <w:tcW w:w="3875" w:type="pct"/>
            <w:gridSpan w:val="2"/>
            <w:vAlign w:val="center"/>
          </w:tcPr>
          <w:p w14:paraId="736488F1" w14:textId="36444361" w:rsidR="00B35710" w:rsidRPr="0035233F" w:rsidRDefault="00EC0862" w:rsidP="00C727E0">
            <w:pPr>
              <w:pStyle w:val="ListeParagraf"/>
              <w:numPr>
                <w:ilvl w:val="0"/>
                <w:numId w:val="2"/>
              </w:numPr>
              <w:autoSpaceDE/>
              <w:autoSpaceDN/>
              <w:ind w:left="350"/>
              <w:rPr>
                <w:rFonts w:asciiTheme="minorHAnsi" w:hAnsiTheme="minorHAnsi"/>
                <w:szCs w:val="22"/>
              </w:rPr>
            </w:pPr>
            <w:proofErr w:type="spellStart"/>
            <w:r>
              <w:rPr>
                <w:rFonts w:asciiTheme="minorHAnsi" w:hAnsiTheme="minorHAnsi" w:cs="Microsoft Sans Serif"/>
                <w:bCs/>
                <w:szCs w:val="22"/>
              </w:rPr>
              <w:t>Prof.Dr</w:t>
            </w:r>
            <w:proofErr w:type="spellEnd"/>
            <w:r w:rsidR="00B35710" w:rsidRPr="007F0CF7">
              <w:rPr>
                <w:rFonts w:asciiTheme="minorHAnsi" w:hAnsiTheme="minorHAnsi" w:cs="Microsoft Sans Serif"/>
                <w:bCs/>
                <w:szCs w:val="22"/>
              </w:rPr>
              <w:t xml:space="preserve"> (</w:t>
            </w:r>
            <w:r w:rsidR="00E079A5">
              <w:rPr>
                <w:rFonts w:asciiTheme="minorHAnsi" w:hAnsiTheme="minorHAnsi" w:cs="Microsoft Sans Serif"/>
                <w:bCs/>
                <w:szCs w:val="22"/>
              </w:rPr>
              <w:t xml:space="preserve"> </w:t>
            </w:r>
            <w:r w:rsidR="006659F3">
              <w:rPr>
                <w:rFonts w:asciiTheme="minorHAnsi" w:hAnsiTheme="minorHAnsi" w:cs="Microsoft Sans Serif"/>
                <w:bCs/>
                <w:szCs w:val="22"/>
              </w:rPr>
              <w:t>x</w:t>
            </w:r>
            <w:r w:rsidR="00E079A5">
              <w:rPr>
                <w:rFonts w:asciiTheme="minorHAnsi" w:hAnsiTheme="minorHAnsi" w:cs="Microsoft Sans Serif"/>
                <w:bCs/>
                <w:szCs w:val="22"/>
              </w:rPr>
              <w:t xml:space="preserve">   </w:t>
            </w:r>
            <w:r>
              <w:rPr>
                <w:rFonts w:asciiTheme="minorHAnsi" w:hAnsiTheme="minorHAnsi" w:cs="Microsoft Sans Serif"/>
                <w:bCs/>
                <w:szCs w:val="22"/>
              </w:rPr>
              <w:t xml:space="preserve">) </w:t>
            </w:r>
            <w:r w:rsidR="00B35710" w:rsidRPr="007F0CF7">
              <w:rPr>
                <w:rFonts w:asciiTheme="minorHAnsi" w:hAnsiTheme="minorHAnsi" w:cs="Microsoft Sans Serif"/>
                <w:bCs/>
                <w:szCs w:val="22"/>
              </w:rPr>
              <w:t xml:space="preserve"> </w:t>
            </w:r>
            <w:proofErr w:type="spellStart"/>
            <w:r>
              <w:rPr>
                <w:rFonts w:asciiTheme="minorHAnsi" w:hAnsiTheme="minorHAnsi" w:cs="Microsoft Sans Serif"/>
                <w:bCs/>
                <w:szCs w:val="22"/>
              </w:rPr>
              <w:t>Doç.Dr</w:t>
            </w:r>
            <w:proofErr w:type="spellEnd"/>
            <w:r w:rsidR="00B35710" w:rsidRPr="007F0CF7">
              <w:rPr>
                <w:rFonts w:asciiTheme="minorHAnsi" w:hAnsiTheme="minorHAnsi" w:cs="Microsoft Sans Serif"/>
                <w:bCs/>
                <w:szCs w:val="22"/>
              </w:rPr>
              <w:t xml:space="preserve"> ( </w:t>
            </w:r>
            <w:r w:rsidR="006659F3">
              <w:rPr>
                <w:rFonts w:asciiTheme="minorHAnsi" w:hAnsiTheme="minorHAnsi" w:cs="Microsoft Sans Serif"/>
                <w:bCs/>
                <w:szCs w:val="22"/>
              </w:rPr>
              <w:t>x</w:t>
            </w:r>
            <w:r w:rsidR="00B35710" w:rsidRPr="007F0CF7">
              <w:rPr>
                <w:rFonts w:asciiTheme="minorHAnsi" w:hAnsiTheme="minorHAnsi" w:cs="Microsoft Sans Serif"/>
                <w:bCs/>
                <w:szCs w:val="22"/>
              </w:rPr>
              <w:t xml:space="preserve"> ) </w:t>
            </w:r>
            <w:r>
              <w:rPr>
                <w:rFonts w:asciiTheme="minorHAnsi" w:hAnsiTheme="minorHAnsi" w:cs="Microsoft Sans Serif"/>
                <w:bCs/>
                <w:szCs w:val="22"/>
              </w:rPr>
              <w:t>Dr.Öğr Üye</w:t>
            </w:r>
            <w:r w:rsidR="00B35710">
              <w:rPr>
                <w:rFonts w:asciiTheme="minorHAnsi" w:hAnsiTheme="minorHAnsi" w:cs="Microsoft Sans Serif"/>
                <w:bCs/>
                <w:szCs w:val="22"/>
              </w:rPr>
              <w:t xml:space="preserve"> (</w:t>
            </w:r>
            <w:r w:rsidR="006F6709">
              <w:rPr>
                <w:rFonts w:asciiTheme="minorHAnsi" w:hAnsiTheme="minorHAnsi" w:cs="Microsoft Sans Serif"/>
                <w:bCs/>
                <w:szCs w:val="22"/>
              </w:rPr>
              <w:t>x</w:t>
            </w:r>
            <w:r w:rsidR="00B35710">
              <w:rPr>
                <w:rFonts w:asciiTheme="minorHAnsi" w:hAnsiTheme="minorHAnsi" w:cs="Microsoft Sans Serif"/>
                <w:bCs/>
                <w:szCs w:val="22"/>
              </w:rPr>
              <w:t xml:space="preserve"> </w:t>
            </w:r>
            <w:r w:rsidR="00B35710" w:rsidRPr="007F0CF7">
              <w:rPr>
                <w:rFonts w:asciiTheme="minorHAnsi" w:hAnsiTheme="minorHAnsi" w:cs="Microsoft Sans Serif"/>
                <w:bCs/>
                <w:szCs w:val="22"/>
              </w:rPr>
              <w:t>)</w:t>
            </w:r>
          </w:p>
        </w:tc>
      </w:tr>
      <w:tr w:rsidR="007F7B70" w:rsidRPr="00513AD2" w14:paraId="74018214" w14:textId="77777777" w:rsidTr="001D77E0">
        <w:trPr>
          <w:trHeight w:val="126"/>
        </w:trPr>
        <w:tc>
          <w:tcPr>
            <w:tcW w:w="1125" w:type="pct"/>
            <w:tcBorders>
              <w:top w:val="single" w:sz="4" w:space="0" w:color="auto"/>
              <w:bottom w:val="single" w:sz="4" w:space="0" w:color="auto"/>
            </w:tcBorders>
            <w:shd w:val="clear" w:color="auto" w:fill="EAEAEA"/>
            <w:vAlign w:val="center"/>
          </w:tcPr>
          <w:p w14:paraId="11DB9F41" w14:textId="77777777" w:rsidR="007F7B70" w:rsidRPr="00CA3920" w:rsidRDefault="007F7B70" w:rsidP="007F7B70">
            <w:pPr>
              <w:tabs>
                <w:tab w:val="left" w:pos="426"/>
                <w:tab w:val="center" w:pos="4536"/>
                <w:tab w:val="right" w:pos="9072"/>
              </w:tabs>
              <w:autoSpaceDE/>
              <w:autoSpaceDN/>
              <w:rPr>
                <w:rFonts w:asciiTheme="minorHAnsi" w:hAnsiTheme="minorHAnsi" w:cs="Microsoft Sans Serif"/>
                <w:b/>
                <w:szCs w:val="24"/>
              </w:rPr>
            </w:pPr>
          </w:p>
        </w:tc>
        <w:tc>
          <w:tcPr>
            <w:tcW w:w="2085" w:type="pct"/>
            <w:tcBorders>
              <w:bottom w:val="single" w:sz="4" w:space="0" w:color="auto"/>
            </w:tcBorders>
          </w:tcPr>
          <w:p w14:paraId="31794D1E"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HAZIRLAYAN</w:t>
            </w:r>
          </w:p>
          <w:p w14:paraId="57B5404C" w14:textId="77777777" w:rsidR="007F7B70" w:rsidRDefault="007F7B70" w:rsidP="007F7B70">
            <w:pPr>
              <w:autoSpaceDE/>
              <w:autoSpaceDN/>
              <w:rPr>
                <w:rFonts w:asciiTheme="minorHAnsi" w:hAnsiTheme="minorHAnsi"/>
                <w:b/>
                <w:sz w:val="24"/>
                <w:szCs w:val="24"/>
              </w:rPr>
            </w:pPr>
          </w:p>
          <w:p w14:paraId="597A956A" w14:textId="0FE4EEF1" w:rsidR="007F7B70" w:rsidRPr="00D84DA8" w:rsidRDefault="007F7B70" w:rsidP="007F7B70">
            <w:pPr>
              <w:autoSpaceDE/>
              <w:autoSpaceDN/>
              <w:jc w:val="center"/>
              <w:rPr>
                <w:rFonts w:asciiTheme="minorHAnsi" w:hAnsiTheme="minorHAnsi"/>
                <w:b/>
                <w:sz w:val="24"/>
                <w:szCs w:val="24"/>
              </w:rPr>
            </w:pPr>
          </w:p>
        </w:tc>
        <w:tc>
          <w:tcPr>
            <w:tcW w:w="1789" w:type="pct"/>
            <w:tcBorders>
              <w:bottom w:val="single" w:sz="4" w:space="0" w:color="auto"/>
            </w:tcBorders>
          </w:tcPr>
          <w:p w14:paraId="4EC2DBC6" w14:textId="77777777" w:rsidR="007F7B70" w:rsidRPr="00D84DA8" w:rsidRDefault="007F7B70" w:rsidP="007F7B70">
            <w:pPr>
              <w:autoSpaceDE/>
              <w:autoSpaceDN/>
              <w:rPr>
                <w:rFonts w:asciiTheme="minorHAnsi" w:hAnsiTheme="minorHAnsi"/>
                <w:b/>
                <w:sz w:val="24"/>
                <w:szCs w:val="24"/>
              </w:rPr>
            </w:pPr>
            <w:r w:rsidRPr="00D84DA8">
              <w:rPr>
                <w:rFonts w:asciiTheme="minorHAnsi" w:hAnsiTheme="minorHAnsi"/>
                <w:b/>
                <w:sz w:val="24"/>
                <w:szCs w:val="24"/>
              </w:rPr>
              <w:t xml:space="preserve">                    ONAYLAYAN</w:t>
            </w:r>
          </w:p>
          <w:p w14:paraId="247613B9" w14:textId="77777777" w:rsidR="007F7B70" w:rsidRDefault="007F7B70" w:rsidP="007F7B70">
            <w:pPr>
              <w:autoSpaceDE/>
              <w:autoSpaceDN/>
              <w:rPr>
                <w:rFonts w:asciiTheme="minorHAnsi" w:hAnsiTheme="minorHAnsi"/>
                <w:b/>
                <w:sz w:val="24"/>
                <w:szCs w:val="24"/>
              </w:rPr>
            </w:pPr>
          </w:p>
          <w:p w14:paraId="60DF5D0C" w14:textId="5CAF5DBA" w:rsidR="007F7B70" w:rsidRPr="00D84DA8" w:rsidRDefault="007F7B70" w:rsidP="007F7B70">
            <w:pPr>
              <w:autoSpaceDE/>
              <w:autoSpaceDN/>
              <w:rPr>
                <w:rFonts w:asciiTheme="minorHAnsi" w:hAnsiTheme="minorHAnsi"/>
                <w:b/>
                <w:sz w:val="24"/>
                <w:szCs w:val="24"/>
              </w:rPr>
            </w:pPr>
          </w:p>
        </w:tc>
      </w:tr>
    </w:tbl>
    <w:p w14:paraId="78E8289B" w14:textId="77777777" w:rsidR="001C56BC" w:rsidRPr="006E1EFF" w:rsidRDefault="001C56BC" w:rsidP="00EC0862">
      <w:pPr>
        <w:overflowPunct w:val="0"/>
        <w:adjustRightInd w:val="0"/>
        <w:textAlignment w:val="baseline"/>
        <w:rPr>
          <w:rFonts w:ascii="Microsoft Sans Serif" w:hAnsi="Microsoft Sans Serif" w:cs="Microsoft Sans Serif"/>
          <w:b/>
          <w:u w:val="single"/>
        </w:rPr>
      </w:pPr>
      <w:bookmarkStart w:id="0" w:name="_GoBack"/>
      <w:bookmarkEnd w:id="0"/>
    </w:p>
    <w:sectPr w:rsidR="001C56BC" w:rsidRPr="006E1EFF" w:rsidSect="001D77E0">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151D" w14:textId="77777777" w:rsidR="00240D6E" w:rsidRDefault="00240D6E" w:rsidP="00E91574">
      <w:r>
        <w:separator/>
      </w:r>
    </w:p>
  </w:endnote>
  <w:endnote w:type="continuationSeparator" w:id="0">
    <w:p w14:paraId="15A26229" w14:textId="77777777" w:rsidR="00240D6E" w:rsidRDefault="00240D6E" w:rsidP="00E9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CE49" w14:textId="47BFCEDD" w:rsidR="00CE43FA" w:rsidRDefault="00CE43FA" w:rsidP="00CE43FA">
    <w:pPr>
      <w:pStyle w:val="Altbilgi"/>
      <w:jc w:val="both"/>
      <w:rPr>
        <w:sz w:val="20"/>
        <w:szCs w:val="20"/>
      </w:rPr>
    </w:pPr>
    <w:proofErr w:type="spellStart"/>
    <w:r>
      <w:rPr>
        <w:sz w:val="20"/>
        <w:szCs w:val="20"/>
      </w:rPr>
      <w:t>Döküman</w:t>
    </w:r>
    <w:proofErr w:type="spellEnd"/>
    <w:r>
      <w:rPr>
        <w:sz w:val="20"/>
        <w:szCs w:val="20"/>
      </w:rPr>
      <w:t xml:space="preserve"> </w:t>
    </w:r>
    <w:proofErr w:type="gramStart"/>
    <w:r>
      <w:rPr>
        <w:sz w:val="20"/>
        <w:szCs w:val="20"/>
      </w:rPr>
      <w:t>no:F</w:t>
    </w:r>
    <w:proofErr w:type="gramEnd"/>
    <w:r>
      <w:rPr>
        <w:sz w:val="20"/>
        <w:szCs w:val="20"/>
      </w:rPr>
      <w:t>.GT.</w:t>
    </w:r>
    <w:r w:rsidR="007537B3">
      <w:rPr>
        <w:sz w:val="20"/>
        <w:szCs w:val="20"/>
      </w:rPr>
      <w:t>43</w:t>
    </w:r>
    <w:r>
      <w:rPr>
        <w:sz w:val="20"/>
        <w:szCs w:val="20"/>
      </w:rPr>
      <w:t xml:space="preserve">  Yayın Tarihi: </w:t>
    </w:r>
    <w:r w:rsidR="007537B3">
      <w:rPr>
        <w:sz w:val="20"/>
        <w:szCs w:val="20"/>
      </w:rPr>
      <w:t>17</w:t>
    </w:r>
    <w:r>
      <w:rPr>
        <w:sz w:val="20"/>
        <w:szCs w:val="20"/>
      </w:rPr>
      <w:t>.</w:t>
    </w:r>
    <w:r w:rsidR="007537B3">
      <w:rPr>
        <w:sz w:val="20"/>
        <w:szCs w:val="20"/>
      </w:rPr>
      <w:t>10</w:t>
    </w:r>
    <w:r>
      <w:rPr>
        <w:sz w:val="20"/>
        <w:szCs w:val="20"/>
      </w:rPr>
      <w:t>.20</w:t>
    </w:r>
    <w:r w:rsidR="007537B3">
      <w:rPr>
        <w:sz w:val="20"/>
        <w:szCs w:val="20"/>
      </w:rPr>
      <w:t>22</w:t>
    </w:r>
    <w:r>
      <w:rPr>
        <w:sz w:val="20"/>
        <w:szCs w:val="20"/>
      </w:rPr>
      <w:t xml:space="preserve"> </w:t>
    </w:r>
    <w:proofErr w:type="spellStart"/>
    <w:r>
      <w:rPr>
        <w:sz w:val="20"/>
        <w:szCs w:val="20"/>
      </w:rPr>
      <w:t>Rev</w:t>
    </w:r>
    <w:proofErr w:type="spellEnd"/>
    <w:r>
      <w:rPr>
        <w:sz w:val="20"/>
        <w:szCs w:val="20"/>
      </w:rPr>
      <w:t xml:space="preserve"> </w:t>
    </w:r>
    <w:proofErr w:type="spellStart"/>
    <w:r>
      <w:rPr>
        <w:sz w:val="20"/>
        <w:szCs w:val="20"/>
      </w:rPr>
      <w:t>no</w:t>
    </w:r>
    <w:proofErr w:type="spellEnd"/>
    <w:r>
      <w:rPr>
        <w:sz w:val="20"/>
        <w:szCs w:val="20"/>
      </w:rPr>
      <w:t>/Tarih: 00/--</w:t>
    </w:r>
  </w:p>
  <w:p w14:paraId="6BBA1776" w14:textId="65E0ACAD" w:rsidR="00CE43FA" w:rsidRDefault="00CE43FA">
    <w:pPr>
      <w:pStyle w:val="Altbilgi"/>
    </w:pPr>
  </w:p>
  <w:p w14:paraId="185599A1" w14:textId="77777777" w:rsidR="0082682A" w:rsidRDefault="008268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BAD8A" w14:textId="77777777" w:rsidR="00240D6E" w:rsidRDefault="00240D6E" w:rsidP="00E91574">
      <w:r>
        <w:separator/>
      </w:r>
    </w:p>
  </w:footnote>
  <w:footnote w:type="continuationSeparator" w:id="0">
    <w:p w14:paraId="44FC913E" w14:textId="77777777" w:rsidR="00240D6E" w:rsidRDefault="00240D6E" w:rsidP="00E9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7CBA"/>
    <w:multiLevelType w:val="hybridMultilevel"/>
    <w:tmpl w:val="858A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1AE3CB8"/>
    <w:multiLevelType w:val="multilevel"/>
    <w:tmpl w:val="5A6E8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14E7E"/>
    <w:multiLevelType w:val="hybridMultilevel"/>
    <w:tmpl w:val="169E1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1904F8"/>
    <w:multiLevelType w:val="hybridMultilevel"/>
    <w:tmpl w:val="61CA002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B351897"/>
    <w:multiLevelType w:val="hybridMultilevel"/>
    <w:tmpl w:val="DC7881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7D64C5"/>
    <w:multiLevelType w:val="hybridMultilevel"/>
    <w:tmpl w:val="46488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C7E4BF9"/>
    <w:multiLevelType w:val="hybridMultilevel"/>
    <w:tmpl w:val="91A86B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6B3A6F7B"/>
    <w:multiLevelType w:val="hybridMultilevel"/>
    <w:tmpl w:val="1E8EA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4"/>
  </w:num>
  <w:num w:numId="8">
    <w:abstractNumId w:val="6"/>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D"/>
    <w:rsid w:val="000000BE"/>
    <w:rsid w:val="00016C3B"/>
    <w:rsid w:val="0002003E"/>
    <w:rsid w:val="0004052A"/>
    <w:rsid w:val="00043F67"/>
    <w:rsid w:val="000B4B1E"/>
    <w:rsid w:val="000E2D34"/>
    <w:rsid w:val="000E4EED"/>
    <w:rsid w:val="00103167"/>
    <w:rsid w:val="001058E7"/>
    <w:rsid w:val="001224D9"/>
    <w:rsid w:val="00152655"/>
    <w:rsid w:val="001565A4"/>
    <w:rsid w:val="001C56BC"/>
    <w:rsid w:val="001D77E0"/>
    <w:rsid w:val="001E55DE"/>
    <w:rsid w:val="002324FF"/>
    <w:rsid w:val="00233501"/>
    <w:rsid w:val="00235F05"/>
    <w:rsid w:val="00240D6E"/>
    <w:rsid w:val="00290CD3"/>
    <w:rsid w:val="00296158"/>
    <w:rsid w:val="002B417D"/>
    <w:rsid w:val="002D1E7F"/>
    <w:rsid w:val="002D63EB"/>
    <w:rsid w:val="002E38C7"/>
    <w:rsid w:val="002E5C04"/>
    <w:rsid w:val="0031078D"/>
    <w:rsid w:val="00316519"/>
    <w:rsid w:val="00327787"/>
    <w:rsid w:val="00336CB7"/>
    <w:rsid w:val="003505D4"/>
    <w:rsid w:val="0035233F"/>
    <w:rsid w:val="0038532B"/>
    <w:rsid w:val="0039535F"/>
    <w:rsid w:val="003B3185"/>
    <w:rsid w:val="003C25ED"/>
    <w:rsid w:val="003C620B"/>
    <w:rsid w:val="003F52B7"/>
    <w:rsid w:val="00432E88"/>
    <w:rsid w:val="004608AD"/>
    <w:rsid w:val="004729ED"/>
    <w:rsid w:val="00480863"/>
    <w:rsid w:val="00486619"/>
    <w:rsid w:val="00487BFC"/>
    <w:rsid w:val="0049265A"/>
    <w:rsid w:val="004936C5"/>
    <w:rsid w:val="004A7401"/>
    <w:rsid w:val="004B32B8"/>
    <w:rsid w:val="004C1C03"/>
    <w:rsid w:val="004C2C84"/>
    <w:rsid w:val="004E21A5"/>
    <w:rsid w:val="004F007B"/>
    <w:rsid w:val="00511FB7"/>
    <w:rsid w:val="00513AD2"/>
    <w:rsid w:val="0052098D"/>
    <w:rsid w:val="00531D23"/>
    <w:rsid w:val="00533808"/>
    <w:rsid w:val="00552825"/>
    <w:rsid w:val="0055433A"/>
    <w:rsid w:val="00560600"/>
    <w:rsid w:val="00595268"/>
    <w:rsid w:val="005A21E9"/>
    <w:rsid w:val="005B6409"/>
    <w:rsid w:val="005C3D33"/>
    <w:rsid w:val="005D44D5"/>
    <w:rsid w:val="005E30C7"/>
    <w:rsid w:val="00637526"/>
    <w:rsid w:val="0065669D"/>
    <w:rsid w:val="00661489"/>
    <w:rsid w:val="006659F3"/>
    <w:rsid w:val="00674886"/>
    <w:rsid w:val="00687240"/>
    <w:rsid w:val="006B148A"/>
    <w:rsid w:val="006E3587"/>
    <w:rsid w:val="006E781A"/>
    <w:rsid w:val="006F2F7F"/>
    <w:rsid w:val="006F6709"/>
    <w:rsid w:val="00700EFB"/>
    <w:rsid w:val="007304AD"/>
    <w:rsid w:val="00733F14"/>
    <w:rsid w:val="0075091F"/>
    <w:rsid w:val="007537B3"/>
    <w:rsid w:val="007558BB"/>
    <w:rsid w:val="00763BD1"/>
    <w:rsid w:val="00776EF4"/>
    <w:rsid w:val="00782184"/>
    <w:rsid w:val="00790994"/>
    <w:rsid w:val="007950CA"/>
    <w:rsid w:val="007A2D43"/>
    <w:rsid w:val="007B19DA"/>
    <w:rsid w:val="007D5B4A"/>
    <w:rsid w:val="007D6915"/>
    <w:rsid w:val="007F25EF"/>
    <w:rsid w:val="007F7B70"/>
    <w:rsid w:val="00803583"/>
    <w:rsid w:val="00822C94"/>
    <w:rsid w:val="0082682A"/>
    <w:rsid w:val="00830E00"/>
    <w:rsid w:val="0083220D"/>
    <w:rsid w:val="0084598C"/>
    <w:rsid w:val="008466DE"/>
    <w:rsid w:val="00850DF7"/>
    <w:rsid w:val="00853C99"/>
    <w:rsid w:val="00854D5A"/>
    <w:rsid w:val="0087661C"/>
    <w:rsid w:val="008924A0"/>
    <w:rsid w:val="008A1726"/>
    <w:rsid w:val="008B53E1"/>
    <w:rsid w:val="008C6166"/>
    <w:rsid w:val="008C6E9E"/>
    <w:rsid w:val="008D28F9"/>
    <w:rsid w:val="008F2DF8"/>
    <w:rsid w:val="00903B39"/>
    <w:rsid w:val="00920DDD"/>
    <w:rsid w:val="00936854"/>
    <w:rsid w:val="00946CBA"/>
    <w:rsid w:val="009509BF"/>
    <w:rsid w:val="00977093"/>
    <w:rsid w:val="009914E8"/>
    <w:rsid w:val="009977F4"/>
    <w:rsid w:val="009B5765"/>
    <w:rsid w:val="009D75D9"/>
    <w:rsid w:val="009E3D44"/>
    <w:rsid w:val="009F3F78"/>
    <w:rsid w:val="00A04F41"/>
    <w:rsid w:val="00A06BF0"/>
    <w:rsid w:val="00A30B74"/>
    <w:rsid w:val="00A37FF9"/>
    <w:rsid w:val="00A45C0C"/>
    <w:rsid w:val="00A93F3E"/>
    <w:rsid w:val="00AB0048"/>
    <w:rsid w:val="00AC4310"/>
    <w:rsid w:val="00AC6006"/>
    <w:rsid w:val="00AD4FE9"/>
    <w:rsid w:val="00AE0BB8"/>
    <w:rsid w:val="00B0605D"/>
    <w:rsid w:val="00B20F94"/>
    <w:rsid w:val="00B2401D"/>
    <w:rsid w:val="00B35710"/>
    <w:rsid w:val="00B37465"/>
    <w:rsid w:val="00B5599B"/>
    <w:rsid w:val="00B60754"/>
    <w:rsid w:val="00B77A3F"/>
    <w:rsid w:val="00B816DC"/>
    <w:rsid w:val="00B94BDE"/>
    <w:rsid w:val="00BA4AA3"/>
    <w:rsid w:val="00BB5D91"/>
    <w:rsid w:val="00BC1E93"/>
    <w:rsid w:val="00BD0526"/>
    <w:rsid w:val="00BE1F45"/>
    <w:rsid w:val="00BE2586"/>
    <w:rsid w:val="00BE4236"/>
    <w:rsid w:val="00BF1131"/>
    <w:rsid w:val="00BF7730"/>
    <w:rsid w:val="00C123D0"/>
    <w:rsid w:val="00C12B9E"/>
    <w:rsid w:val="00C30187"/>
    <w:rsid w:val="00C4311A"/>
    <w:rsid w:val="00C472E9"/>
    <w:rsid w:val="00C67C2C"/>
    <w:rsid w:val="00C727E0"/>
    <w:rsid w:val="00C76AA8"/>
    <w:rsid w:val="00C91DE7"/>
    <w:rsid w:val="00CA10F9"/>
    <w:rsid w:val="00CA3920"/>
    <w:rsid w:val="00CE38D5"/>
    <w:rsid w:val="00CE43FA"/>
    <w:rsid w:val="00D44C2A"/>
    <w:rsid w:val="00D60776"/>
    <w:rsid w:val="00D62DD2"/>
    <w:rsid w:val="00D84DA8"/>
    <w:rsid w:val="00D94705"/>
    <w:rsid w:val="00DA54CB"/>
    <w:rsid w:val="00DA61C9"/>
    <w:rsid w:val="00DB31A0"/>
    <w:rsid w:val="00DD337C"/>
    <w:rsid w:val="00DF16A5"/>
    <w:rsid w:val="00E03745"/>
    <w:rsid w:val="00E079A5"/>
    <w:rsid w:val="00E1307C"/>
    <w:rsid w:val="00E15897"/>
    <w:rsid w:val="00E17B87"/>
    <w:rsid w:val="00E22D50"/>
    <w:rsid w:val="00E425D6"/>
    <w:rsid w:val="00E43E1F"/>
    <w:rsid w:val="00E468E2"/>
    <w:rsid w:val="00E63483"/>
    <w:rsid w:val="00E6491B"/>
    <w:rsid w:val="00E74358"/>
    <w:rsid w:val="00E759AF"/>
    <w:rsid w:val="00E823F3"/>
    <w:rsid w:val="00E83094"/>
    <w:rsid w:val="00E91574"/>
    <w:rsid w:val="00EC0862"/>
    <w:rsid w:val="00ED18AB"/>
    <w:rsid w:val="00EE53DA"/>
    <w:rsid w:val="00F13EAD"/>
    <w:rsid w:val="00F2542E"/>
    <w:rsid w:val="00F317EF"/>
    <w:rsid w:val="00F5746C"/>
    <w:rsid w:val="00F65E07"/>
    <w:rsid w:val="00F70F1E"/>
    <w:rsid w:val="00F97DBA"/>
    <w:rsid w:val="00FA21EE"/>
    <w:rsid w:val="00FA4BB8"/>
    <w:rsid w:val="00FB177C"/>
    <w:rsid w:val="00FB5708"/>
    <w:rsid w:val="00FD19E7"/>
    <w:rsid w:val="00FD4828"/>
    <w:rsid w:val="00FF2C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4728BC"/>
  <w15:docId w15:val="{4E79C0E6-AF20-4820-B751-BB6848B3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16"/>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BC"/>
    <w:pPr>
      <w:autoSpaceDE w:val="0"/>
      <w:autoSpaceDN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unhideWhenUsed/>
    <w:rsid w:val="00803583"/>
    <w:pPr>
      <w:jc w:val="both"/>
    </w:pPr>
  </w:style>
  <w:style w:type="character" w:customStyle="1" w:styleId="GvdeMetni2Char">
    <w:name w:val="Gövde Metni 2 Char"/>
    <w:basedOn w:val="VarsaylanParagrafYazTipi"/>
    <w:link w:val="GvdeMetni2"/>
    <w:semiHidden/>
    <w:rsid w:val="0080358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5091F"/>
    <w:rPr>
      <w:rFonts w:ascii="Tahoma" w:hAnsi="Tahoma" w:cs="Tahoma"/>
      <w:sz w:val="16"/>
    </w:rPr>
  </w:style>
  <w:style w:type="character" w:customStyle="1" w:styleId="BalonMetniChar">
    <w:name w:val="Balon Metni Char"/>
    <w:basedOn w:val="VarsaylanParagrafYazTipi"/>
    <w:link w:val="BalonMetni"/>
    <w:uiPriority w:val="99"/>
    <w:semiHidden/>
    <w:rsid w:val="0075091F"/>
    <w:rPr>
      <w:rFonts w:ascii="Tahoma" w:eastAsia="Times New Roman" w:hAnsi="Tahoma" w:cs="Tahoma"/>
      <w:sz w:val="16"/>
      <w:szCs w:val="16"/>
      <w:lang w:eastAsia="tr-TR"/>
    </w:rPr>
  </w:style>
  <w:style w:type="paragraph" w:styleId="stbilgi">
    <w:name w:val="header"/>
    <w:basedOn w:val="Normal"/>
    <w:link w:val="stbilgiChar"/>
    <w:uiPriority w:val="99"/>
    <w:unhideWhenUsed/>
    <w:rsid w:val="00E91574"/>
    <w:pPr>
      <w:tabs>
        <w:tab w:val="center" w:pos="4536"/>
        <w:tab w:val="right" w:pos="9072"/>
      </w:tabs>
    </w:pPr>
  </w:style>
  <w:style w:type="character" w:customStyle="1" w:styleId="stbilgiChar">
    <w:name w:val="Üstbilgi Char"/>
    <w:basedOn w:val="VarsaylanParagrafYazTipi"/>
    <w:link w:val="stbilgi"/>
    <w:uiPriority w:val="99"/>
    <w:rsid w:val="00E9157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91574"/>
    <w:pPr>
      <w:tabs>
        <w:tab w:val="center" w:pos="4536"/>
        <w:tab w:val="right" w:pos="9072"/>
      </w:tabs>
    </w:pPr>
  </w:style>
  <w:style w:type="character" w:customStyle="1" w:styleId="AltbilgiChar">
    <w:name w:val="Altbilgi Char"/>
    <w:basedOn w:val="VarsaylanParagrafYazTipi"/>
    <w:link w:val="Altbilgi"/>
    <w:uiPriority w:val="99"/>
    <w:rsid w:val="00E91574"/>
    <w:rPr>
      <w:rFonts w:ascii="Times New Roman" w:eastAsia="Times New Roman" w:hAnsi="Times New Roman" w:cs="Times New Roman"/>
      <w:sz w:val="20"/>
      <w:szCs w:val="20"/>
      <w:lang w:eastAsia="tr-TR"/>
    </w:rPr>
  </w:style>
  <w:style w:type="paragraph" w:styleId="AralkYok">
    <w:name w:val="No Spacing"/>
    <w:uiPriority w:val="1"/>
    <w:qFormat/>
    <w:rsid w:val="00920DDD"/>
    <w:pPr>
      <w:autoSpaceDE w:val="0"/>
      <w:autoSpaceDN w:val="0"/>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0E4EED"/>
    <w:pPr>
      <w:ind w:left="720"/>
      <w:contextualSpacing/>
    </w:pPr>
  </w:style>
  <w:style w:type="character" w:styleId="SayfaNumaras">
    <w:name w:val="page number"/>
    <w:basedOn w:val="VarsaylanParagrafYazTipi"/>
    <w:rsid w:val="0039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65">
      <w:bodyDiv w:val="1"/>
      <w:marLeft w:val="0"/>
      <w:marRight w:val="0"/>
      <w:marTop w:val="0"/>
      <w:marBottom w:val="0"/>
      <w:divBdr>
        <w:top w:val="none" w:sz="0" w:space="0" w:color="auto"/>
        <w:left w:val="none" w:sz="0" w:space="0" w:color="auto"/>
        <w:bottom w:val="none" w:sz="0" w:space="0" w:color="auto"/>
        <w:right w:val="none" w:sz="0" w:space="0" w:color="auto"/>
      </w:divBdr>
    </w:div>
    <w:div w:id="128669384">
      <w:bodyDiv w:val="1"/>
      <w:marLeft w:val="0"/>
      <w:marRight w:val="0"/>
      <w:marTop w:val="0"/>
      <w:marBottom w:val="0"/>
      <w:divBdr>
        <w:top w:val="none" w:sz="0" w:space="0" w:color="auto"/>
        <w:left w:val="none" w:sz="0" w:space="0" w:color="auto"/>
        <w:bottom w:val="none" w:sz="0" w:space="0" w:color="auto"/>
        <w:right w:val="none" w:sz="0" w:space="0" w:color="auto"/>
      </w:divBdr>
    </w:div>
    <w:div w:id="392626675">
      <w:bodyDiv w:val="1"/>
      <w:marLeft w:val="0"/>
      <w:marRight w:val="0"/>
      <w:marTop w:val="0"/>
      <w:marBottom w:val="0"/>
      <w:divBdr>
        <w:top w:val="none" w:sz="0" w:space="0" w:color="auto"/>
        <w:left w:val="none" w:sz="0" w:space="0" w:color="auto"/>
        <w:bottom w:val="none" w:sz="0" w:space="0" w:color="auto"/>
        <w:right w:val="none" w:sz="0" w:space="0" w:color="auto"/>
      </w:divBdr>
    </w:div>
    <w:div w:id="1092123948">
      <w:bodyDiv w:val="1"/>
      <w:marLeft w:val="0"/>
      <w:marRight w:val="0"/>
      <w:marTop w:val="0"/>
      <w:marBottom w:val="0"/>
      <w:divBdr>
        <w:top w:val="none" w:sz="0" w:space="0" w:color="auto"/>
        <w:left w:val="none" w:sz="0" w:space="0" w:color="auto"/>
        <w:bottom w:val="none" w:sz="0" w:space="0" w:color="auto"/>
        <w:right w:val="none" w:sz="0" w:space="0" w:color="auto"/>
      </w:divBdr>
    </w:div>
    <w:div w:id="1103771000">
      <w:bodyDiv w:val="1"/>
      <w:marLeft w:val="0"/>
      <w:marRight w:val="0"/>
      <w:marTop w:val="0"/>
      <w:marBottom w:val="0"/>
      <w:divBdr>
        <w:top w:val="none" w:sz="0" w:space="0" w:color="auto"/>
        <w:left w:val="none" w:sz="0" w:space="0" w:color="auto"/>
        <w:bottom w:val="none" w:sz="0" w:space="0" w:color="auto"/>
        <w:right w:val="none" w:sz="0" w:space="0" w:color="auto"/>
      </w:divBdr>
    </w:div>
    <w:div w:id="1625384124">
      <w:bodyDiv w:val="1"/>
      <w:marLeft w:val="0"/>
      <w:marRight w:val="0"/>
      <w:marTop w:val="0"/>
      <w:marBottom w:val="0"/>
      <w:divBdr>
        <w:top w:val="none" w:sz="0" w:space="0" w:color="auto"/>
        <w:left w:val="none" w:sz="0" w:space="0" w:color="auto"/>
        <w:bottom w:val="none" w:sz="0" w:space="0" w:color="auto"/>
        <w:right w:val="none" w:sz="0" w:space="0" w:color="auto"/>
      </w:divBdr>
    </w:div>
    <w:div w:id="18502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1DDF-CE44-421F-B108-02A8D15B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426</Words>
  <Characters>2433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Ulku Yildirir</dc:creator>
  <cp:lastModifiedBy>Omer Keles</cp:lastModifiedBy>
  <cp:revision>28</cp:revision>
  <cp:lastPrinted>2014-10-27T09:39:00Z</cp:lastPrinted>
  <dcterms:created xsi:type="dcterms:W3CDTF">2019-12-17T19:01:00Z</dcterms:created>
  <dcterms:modified xsi:type="dcterms:W3CDTF">2023-04-17T11:20:00Z</dcterms:modified>
</cp:coreProperties>
</file>